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_GB2312" w:hAnsi="宋体" w:eastAsia="楷体_GB2312"/>
          <w:sz w:val="28"/>
          <w:szCs w:val="28"/>
        </w:rPr>
      </w:pPr>
      <w:bookmarkStart w:id="0" w:name="_GoBack"/>
      <w:r>
        <w:rPr>
          <w:rFonts w:hint="eastAsia" w:ascii="楷体_GB2312" w:hAnsi="宋体" w:eastAsia="楷体_GB2312"/>
          <w:sz w:val="28"/>
          <w:szCs w:val="28"/>
        </w:rPr>
        <w:t>各学院联系人联系方式</w:t>
      </w:r>
    </w:p>
    <w:bookmarkEnd w:id="0"/>
    <w:tbl>
      <w:tblPr>
        <w:tblStyle w:val="7"/>
        <w:tblW w:w="71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9"/>
        <w:gridCol w:w="1080"/>
        <w:gridCol w:w="3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联系人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航空宇航学院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刘希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196157369@qq.com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能源与动力学院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葛琦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geqi900@nuaa.edu.cn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自动化学院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季娟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jijuan@nuaa.edu.cn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电子信息工程学院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张晓燕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zxy06@nuaa.edu.cn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机电学院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成杰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413378659@qq.com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材料科学与技术学院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吴科颖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wukeying@nuaa.edu.cn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民航（飞行</w:t>
            </w:r>
            <w:r>
              <w:rPr>
                <w:rFonts w:ascii="楷体_GB2312" w:hAnsi="宋体" w:eastAsia="楷体_GB2312"/>
                <w:sz w:val="28"/>
                <w:szCs w:val="28"/>
              </w:rPr>
              <w:t>）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傅成成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2270789045@qq.com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理学院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王亚鹏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99654555@qq.com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经济与管理学院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米传民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 xml:space="preserve">michuanmin@163.com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人文</w:t>
            </w:r>
            <w:r>
              <w:rPr>
                <w:rFonts w:ascii="楷体_GB2312" w:hAnsi="宋体" w:eastAsia="楷体_GB2312"/>
                <w:sz w:val="28"/>
                <w:szCs w:val="28"/>
              </w:rPr>
              <w:t>社会与科学</w:t>
            </w:r>
            <w:r>
              <w:rPr>
                <w:rFonts w:hint="eastAsia" w:ascii="楷体_GB2312" w:hAnsi="宋体" w:eastAsia="楷体_GB2312"/>
                <w:sz w:val="28"/>
                <w:szCs w:val="28"/>
              </w:rPr>
              <w:t>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谢丽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rwxieli@nuaa.edu.cn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艺术学院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才漪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cai11@nuaa.edu.cn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外国语学院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黄潜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hqabc@nuaa.edu.cn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航天</w:t>
            </w:r>
            <w:r>
              <w:rPr>
                <w:rFonts w:ascii="楷体_GB2312" w:hAnsi="宋体" w:eastAsia="楷体_GB2312"/>
                <w:sz w:val="28"/>
                <w:szCs w:val="28"/>
              </w:rPr>
              <w:t>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管永星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gyx_msc@nuaa.edu.cn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049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计算机科学与技术学院</w:t>
            </w:r>
          </w:p>
        </w:tc>
        <w:tc>
          <w:tcPr>
            <w:tcW w:w="1080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曹智博</w:t>
            </w:r>
          </w:p>
        </w:tc>
        <w:tc>
          <w:tcPr>
            <w:tcW w:w="3016" w:type="dxa"/>
            <w:shd w:val="clear" w:color="auto" w:fill="auto"/>
            <w:vAlign w:val="bottom"/>
          </w:tcPr>
          <w:p>
            <w:pPr>
              <w:rPr>
                <w:rFonts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573371822@qq.com</w:t>
            </w:r>
          </w:p>
        </w:tc>
      </w:tr>
    </w:tbl>
    <w:p>
      <w:pPr>
        <w:rPr>
          <w:rFonts w:ascii="楷体_GB2312" w:hAnsi="宋体" w:eastAsia="楷体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onospace">
    <w:altName w:val="华康俪金黑W8(P)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roman"/>
    <w:pitch w:val="default"/>
    <w:sig w:usb0="00000000" w:usb1="00000000" w:usb2="00000000" w:usb3="00000000" w:csb0="00000093" w:csb1="00000000"/>
  </w:font>
  <w:font w:name="Times">
    <w:altName w:val="Basemic Times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Basemic Times">
    <w:panose1 w:val="00000400000000000000"/>
    <w:charset w:val="00"/>
    <w:family w:val="auto"/>
    <w:pitch w:val="default"/>
    <w:sig w:usb0="00000003" w:usb1="00000000" w:usb2="00000000" w:usb3="00000000" w:csb0="00000001" w:csb1="DFD74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